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B0092C" w14:textId="77777777" w:rsidR="00514785" w:rsidRPr="00514785" w:rsidRDefault="00514785" w:rsidP="0009445D">
      <w:pPr>
        <w:pStyle w:val="a3"/>
        <w:spacing w:line="240" w:lineRule="auto"/>
        <w:jc w:val="both"/>
        <w:rPr>
          <w:rFonts w:ascii="Calibri" w:hAnsi="Calibri" w:cs="Calibri"/>
        </w:rPr>
      </w:pPr>
      <w:r w:rsidRPr="00514785">
        <w:rPr>
          <w:rFonts w:ascii="Calibri" w:hAnsi="Calibri" w:cs="Calibri"/>
        </w:rPr>
        <w:t>Полное фирменное наименование на русском языке:</w:t>
      </w:r>
    </w:p>
    <w:p w14:paraId="54964E78" w14:textId="275C993B" w:rsidR="007A2149" w:rsidRPr="00514785" w:rsidRDefault="007A2149" w:rsidP="0009445D">
      <w:pPr>
        <w:pStyle w:val="a3"/>
        <w:spacing w:line="240" w:lineRule="auto"/>
        <w:jc w:val="both"/>
        <w:rPr>
          <w:rFonts w:ascii="Calibri" w:hAnsi="Calibri" w:cs="Calibri"/>
          <w:b/>
          <w:bCs/>
        </w:rPr>
      </w:pPr>
      <w:r w:rsidRPr="00514785">
        <w:rPr>
          <w:rFonts w:ascii="Calibri" w:hAnsi="Calibri" w:cs="Calibri"/>
          <w:b/>
          <w:bCs/>
        </w:rPr>
        <w:t>Общество с ограниченной ответственностью «МОНОПОЛИЯ.Онлайн»</w:t>
      </w:r>
    </w:p>
    <w:p w14:paraId="254D321A" w14:textId="2CDF6066" w:rsidR="007A2149" w:rsidRPr="00514785" w:rsidRDefault="00514785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Сокращенное фирменное наименование на русском языке</w:t>
      </w:r>
      <w:r w:rsidR="007A2149" w:rsidRPr="00514785">
        <w:rPr>
          <w:rFonts w:eastAsiaTheme="majorEastAsia" w:cs="Calibri"/>
        </w:rPr>
        <w:t xml:space="preserve">: </w:t>
      </w:r>
      <w:r w:rsidR="007A2149" w:rsidRPr="00514785">
        <w:rPr>
          <w:rFonts w:eastAsiaTheme="majorEastAsia" w:cs="Calibri"/>
          <w:b/>
          <w:bCs/>
        </w:rPr>
        <w:t>ООО «МОНОПОЛИЯ.Онлайн»</w:t>
      </w:r>
    </w:p>
    <w:p w14:paraId="6025B055" w14:textId="77777777" w:rsidR="00514785" w:rsidRPr="00514785" w:rsidRDefault="00514785" w:rsidP="0009445D">
      <w:pPr>
        <w:pStyle w:val="aa"/>
        <w:jc w:val="both"/>
        <w:rPr>
          <w:rFonts w:eastAsiaTheme="majorEastAsia" w:cs="Calibri"/>
        </w:rPr>
      </w:pPr>
    </w:p>
    <w:p w14:paraId="470278B9" w14:textId="77777777" w:rsidR="00514785" w:rsidRDefault="00514785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 xml:space="preserve">Полное фирменное наименование на английском языке: </w:t>
      </w:r>
    </w:p>
    <w:p w14:paraId="5930A231" w14:textId="4E8B09C4" w:rsidR="00514785" w:rsidRPr="00514785" w:rsidRDefault="00514785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  <w:b/>
          <w:bCs/>
          <w:lang w:val="en-US"/>
        </w:rPr>
        <w:t>Limited</w:t>
      </w:r>
      <w:r w:rsidRPr="0009445D">
        <w:rPr>
          <w:rFonts w:eastAsiaTheme="majorEastAsia" w:cs="Calibri"/>
          <w:b/>
          <w:bCs/>
        </w:rPr>
        <w:t xml:space="preserve"> </w:t>
      </w:r>
      <w:r w:rsidRPr="00514785">
        <w:rPr>
          <w:rFonts w:eastAsiaTheme="majorEastAsia" w:cs="Calibri"/>
          <w:b/>
          <w:bCs/>
          <w:lang w:val="en-US"/>
        </w:rPr>
        <w:t>liability</w:t>
      </w:r>
      <w:r w:rsidRPr="0009445D">
        <w:rPr>
          <w:rFonts w:eastAsiaTheme="majorEastAsia" w:cs="Calibri"/>
          <w:b/>
          <w:bCs/>
        </w:rPr>
        <w:t xml:space="preserve"> </w:t>
      </w:r>
      <w:r w:rsidRPr="00514785">
        <w:rPr>
          <w:rFonts w:eastAsiaTheme="majorEastAsia" w:cs="Calibri"/>
          <w:b/>
          <w:bCs/>
          <w:lang w:val="en-US"/>
        </w:rPr>
        <w:t>company</w:t>
      </w:r>
      <w:r w:rsidRPr="0009445D">
        <w:rPr>
          <w:rFonts w:eastAsiaTheme="majorEastAsia" w:cs="Calibri"/>
          <w:b/>
          <w:bCs/>
        </w:rPr>
        <w:t xml:space="preserve"> </w:t>
      </w:r>
      <w:r w:rsidRPr="00514785">
        <w:rPr>
          <w:rFonts w:eastAsiaTheme="majorEastAsia" w:cs="Calibri"/>
          <w:b/>
          <w:bCs/>
          <w:lang w:val="en-US"/>
        </w:rPr>
        <w:t>MONOPOLY</w:t>
      </w:r>
      <w:r w:rsidRPr="0009445D">
        <w:rPr>
          <w:rFonts w:eastAsiaTheme="majorEastAsia" w:cs="Calibri"/>
          <w:b/>
          <w:bCs/>
        </w:rPr>
        <w:t>.</w:t>
      </w:r>
      <w:r w:rsidRPr="00514785">
        <w:rPr>
          <w:rFonts w:eastAsiaTheme="majorEastAsia" w:cs="Calibri"/>
          <w:b/>
          <w:bCs/>
          <w:lang w:val="en-US"/>
        </w:rPr>
        <w:t>Online</w:t>
      </w:r>
    </w:p>
    <w:p w14:paraId="3535A290" w14:textId="77777777" w:rsidR="00514785" w:rsidRPr="0009445D" w:rsidRDefault="00514785" w:rsidP="0009445D">
      <w:pPr>
        <w:pStyle w:val="aa"/>
        <w:jc w:val="both"/>
        <w:rPr>
          <w:rFonts w:eastAsiaTheme="majorEastAsia" w:cs="Calibri"/>
          <w:b/>
          <w:bCs/>
        </w:rPr>
      </w:pPr>
    </w:p>
    <w:p w14:paraId="1081EF44" w14:textId="30AC3316" w:rsidR="00514785" w:rsidRPr="00514785" w:rsidRDefault="00514785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 xml:space="preserve">Сокращенное фирменное наименование на английском языке: </w:t>
      </w:r>
      <w:r w:rsidRPr="00514785">
        <w:rPr>
          <w:rFonts w:eastAsiaTheme="majorEastAsia" w:cs="Calibri"/>
          <w:b/>
          <w:bCs/>
          <w:lang w:val="en-US"/>
        </w:rPr>
        <w:t>LLC</w:t>
      </w:r>
      <w:r w:rsidRPr="00514785">
        <w:rPr>
          <w:rFonts w:eastAsiaTheme="majorEastAsia" w:cs="Calibri"/>
          <w:b/>
          <w:bCs/>
        </w:rPr>
        <w:t xml:space="preserve"> </w:t>
      </w:r>
      <w:r w:rsidRPr="00514785">
        <w:rPr>
          <w:rFonts w:eastAsiaTheme="majorEastAsia" w:cs="Calibri"/>
          <w:b/>
          <w:bCs/>
          <w:lang w:val="en-US"/>
        </w:rPr>
        <w:t>MONOPOLY</w:t>
      </w:r>
      <w:r w:rsidRPr="00514785">
        <w:rPr>
          <w:rFonts w:eastAsiaTheme="majorEastAsia" w:cs="Calibri"/>
          <w:b/>
          <w:bCs/>
        </w:rPr>
        <w:t>.</w:t>
      </w:r>
      <w:r w:rsidRPr="00514785">
        <w:rPr>
          <w:rFonts w:eastAsiaTheme="majorEastAsia" w:cs="Calibri"/>
          <w:b/>
          <w:bCs/>
          <w:lang w:val="en-US"/>
        </w:rPr>
        <w:t>Online</w:t>
      </w:r>
    </w:p>
    <w:p w14:paraId="1D87E77D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</w:p>
    <w:p w14:paraId="01C86A4D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Юридический адрес:</w:t>
      </w:r>
    </w:p>
    <w:p w14:paraId="00A2AED2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196158, Санкт-Петербург, ул. Звездная, дом 1, литер А, пом. 17Н.</w:t>
      </w:r>
    </w:p>
    <w:p w14:paraId="7C194D29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</w:p>
    <w:p w14:paraId="71B2086F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Фактический адрес:</w:t>
      </w:r>
    </w:p>
    <w:p w14:paraId="55FA82BC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196158, Санкт-Петербург, ул. Звездная, дом 1, литер А, БЦ «Континент»</w:t>
      </w:r>
    </w:p>
    <w:p w14:paraId="06763C3E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</w:p>
    <w:p w14:paraId="00F1D71E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ИНН 7810384750</w:t>
      </w:r>
    </w:p>
    <w:p w14:paraId="58D63D0A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КПП 781001001</w:t>
      </w:r>
    </w:p>
    <w:p w14:paraId="2DF089BE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ОКПО 27520420</w:t>
      </w:r>
    </w:p>
    <w:p w14:paraId="1715E42B" w14:textId="3DDEFD25" w:rsid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ОГРН 1157847343345</w:t>
      </w:r>
    </w:p>
    <w:p w14:paraId="7FE10C8B" w14:textId="3B3E84CF" w:rsidR="007A2149" w:rsidRPr="00514785" w:rsidRDefault="00514785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Дата государственной регистрации</w:t>
      </w:r>
      <w:r>
        <w:rPr>
          <w:rFonts w:eastAsiaTheme="majorEastAsia" w:cs="Calibri"/>
        </w:rPr>
        <w:t xml:space="preserve">: </w:t>
      </w:r>
      <w:r w:rsidR="007A2149" w:rsidRPr="00514785">
        <w:rPr>
          <w:rFonts w:eastAsiaTheme="majorEastAsia" w:cs="Calibri"/>
        </w:rPr>
        <w:t>09.10.2015</w:t>
      </w:r>
      <w:r>
        <w:rPr>
          <w:rFonts w:eastAsiaTheme="majorEastAsia" w:cs="Calibri"/>
        </w:rPr>
        <w:t xml:space="preserve"> года.</w:t>
      </w:r>
    </w:p>
    <w:p w14:paraId="455DEC3F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 xml:space="preserve">ОКВЭД 52.29 (основной вид деятельности), 45.1, 45.20, 45.3, 46.12.1, 46.71, 46.71.2, 49.41, 52.10, 52.24, 77.11, 77.39.1, </w:t>
      </w:r>
    </w:p>
    <w:p w14:paraId="3F3CF63E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ОКАТО 40284565000</w:t>
      </w:r>
    </w:p>
    <w:p w14:paraId="20BF7BB2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ОКТМО 40377000000</w:t>
      </w:r>
    </w:p>
    <w:p w14:paraId="6CF926F7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ОКОГУ 4210014</w:t>
      </w:r>
    </w:p>
    <w:p w14:paraId="2D58C0A0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ОКФС 16</w:t>
      </w:r>
    </w:p>
    <w:p w14:paraId="40E28D5F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ОКОПФ 12300</w:t>
      </w:r>
    </w:p>
    <w:p w14:paraId="4E5647C8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Тел. 8-812-309-73-18 (многоканальный)</w:t>
      </w:r>
    </w:p>
    <w:p w14:paraId="5F0CAE6D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</w:p>
    <w:p w14:paraId="004815B1" w14:textId="67024A11" w:rsidR="003F38A1" w:rsidRDefault="003F38A1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ПАО «Банк «Санкт-Петербург» г. Санкт-Петербург</w:t>
      </w:r>
    </w:p>
    <w:p w14:paraId="048C8596" w14:textId="1501C750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Р/сч: 40702810190320001615</w:t>
      </w:r>
    </w:p>
    <w:p w14:paraId="398354E8" w14:textId="77777777" w:rsidR="007A2149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БИК 044030790</w:t>
      </w:r>
    </w:p>
    <w:p w14:paraId="30F52467" w14:textId="678A2721" w:rsidR="00CE4913" w:rsidRPr="00514785" w:rsidRDefault="007A2149" w:rsidP="0009445D">
      <w:pPr>
        <w:pStyle w:val="aa"/>
        <w:jc w:val="both"/>
        <w:rPr>
          <w:rFonts w:eastAsiaTheme="majorEastAsia" w:cs="Calibri"/>
        </w:rPr>
      </w:pPr>
      <w:r w:rsidRPr="00514785">
        <w:rPr>
          <w:rFonts w:eastAsiaTheme="majorEastAsia" w:cs="Calibri"/>
        </w:rPr>
        <w:t>К/сч: 30101810900000000790</w:t>
      </w:r>
    </w:p>
    <w:p w14:paraId="3A0C0451" w14:textId="77777777" w:rsidR="00E97E05" w:rsidRPr="00514785" w:rsidRDefault="00E97E05" w:rsidP="0009445D">
      <w:pPr>
        <w:pStyle w:val="aa"/>
        <w:jc w:val="both"/>
        <w:rPr>
          <w:rFonts w:cs="Calibri"/>
        </w:rPr>
      </w:pPr>
    </w:p>
    <w:p w14:paraId="478252FE" w14:textId="7BE105E4" w:rsidR="00CE4913" w:rsidRPr="00514785" w:rsidRDefault="00CE4913" w:rsidP="0009445D">
      <w:pPr>
        <w:jc w:val="both"/>
        <w:rPr>
          <w:rFonts w:ascii="Calibri" w:hAnsi="Calibri" w:cs="Calibri"/>
          <w:sz w:val="22"/>
          <w:szCs w:val="22"/>
        </w:rPr>
      </w:pPr>
      <w:r w:rsidRPr="00514785">
        <w:rPr>
          <w:rFonts w:ascii="Calibri" w:hAnsi="Calibri" w:cs="Calibri"/>
          <w:sz w:val="22"/>
          <w:szCs w:val="22"/>
        </w:rPr>
        <w:t xml:space="preserve">Генеральный директор: </w:t>
      </w:r>
      <w:r w:rsidR="00E97E05" w:rsidRPr="00514785">
        <w:rPr>
          <w:rFonts w:ascii="Calibri" w:hAnsi="Calibri" w:cs="Calibri"/>
          <w:sz w:val="22"/>
          <w:szCs w:val="22"/>
        </w:rPr>
        <w:t>Стариковский Лев Александрович</w:t>
      </w:r>
    </w:p>
    <w:p w14:paraId="271AFF09" w14:textId="77777777" w:rsidR="00F10907" w:rsidRDefault="00F10907" w:rsidP="00F10907">
      <w:pPr>
        <w:jc w:val="both"/>
        <w:rPr>
          <w:rFonts w:ascii="Calibri" w:hAnsi="Calibri" w:cs="Calibri"/>
          <w:kern w:val="2"/>
          <w:sz w:val="22"/>
          <w:szCs w:val="22"/>
        </w:rPr>
      </w:pPr>
      <w:bookmarkStart w:id="0" w:name="_Hlk63756468"/>
      <w:r>
        <w:rPr>
          <w:rFonts w:ascii="Calibri" w:hAnsi="Calibri" w:cs="Calibri"/>
          <w:sz w:val="22"/>
          <w:szCs w:val="22"/>
        </w:rPr>
        <w:t>Ведение бухгалтерского учета возложено на АО «МОНОПОЛИЯ»</w:t>
      </w:r>
      <w:bookmarkEnd w:id="0"/>
      <w:r>
        <w:rPr>
          <w:rFonts w:ascii="Calibri" w:hAnsi="Calibri" w:cs="Calibri"/>
          <w:sz w:val="22"/>
          <w:szCs w:val="22"/>
        </w:rPr>
        <w:t xml:space="preserve"> (ИНН:7810766685, </w:t>
      </w:r>
    </w:p>
    <w:p w14:paraId="51B6BAFC" w14:textId="77777777" w:rsidR="00F10907" w:rsidRDefault="00F10907" w:rsidP="00F10907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ОГРН: 1137847428905)</w:t>
      </w:r>
    </w:p>
    <w:p w14:paraId="1498D4AD" w14:textId="77777777" w:rsidR="00CE4913" w:rsidRPr="00514785" w:rsidRDefault="00CE4913" w:rsidP="0009445D">
      <w:pPr>
        <w:jc w:val="both"/>
        <w:rPr>
          <w:rFonts w:ascii="Calibri" w:hAnsi="Calibri" w:cs="Calibri"/>
          <w:sz w:val="22"/>
          <w:szCs w:val="22"/>
        </w:rPr>
      </w:pPr>
    </w:p>
    <w:p w14:paraId="4623B21C" w14:textId="77777777" w:rsidR="005C03DA" w:rsidRPr="009C1061" w:rsidRDefault="005C03DA" w:rsidP="0009445D">
      <w:pPr>
        <w:ind w:left="1134"/>
        <w:jc w:val="both"/>
        <w:rPr>
          <w:rFonts w:ascii="Calibri" w:hAnsi="Calibri" w:cs="Calibri"/>
          <w:sz w:val="22"/>
          <w:szCs w:val="22"/>
        </w:rPr>
      </w:pPr>
    </w:p>
    <w:p w14:paraId="6274BE07" w14:textId="77777777" w:rsidR="005C03DA" w:rsidRPr="009C1061" w:rsidRDefault="005C03DA" w:rsidP="0009445D">
      <w:pPr>
        <w:ind w:left="1134"/>
        <w:jc w:val="both"/>
        <w:rPr>
          <w:rFonts w:ascii="Calibri" w:hAnsi="Calibri" w:cs="Calibri"/>
          <w:sz w:val="22"/>
          <w:szCs w:val="22"/>
        </w:rPr>
      </w:pPr>
    </w:p>
    <w:p w14:paraId="33AAF4ED" w14:textId="77777777" w:rsidR="00E42D50" w:rsidRPr="00E42D50" w:rsidRDefault="00E42D50" w:rsidP="00CE4913"/>
    <w:sectPr w:rsidR="00E42D50" w:rsidRPr="00E42D50" w:rsidSect="00350E7A">
      <w:headerReference w:type="default" r:id="rId7"/>
      <w:footerReference w:type="default" r:id="rId8"/>
      <w:pgSz w:w="11906" w:h="16838"/>
      <w:pgMar w:top="1074" w:right="850" w:bottom="1134" w:left="1701" w:header="708" w:footer="1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C4ED0" w14:textId="77777777" w:rsidR="00CE4913" w:rsidRDefault="00CE4913" w:rsidP="00E42D50">
      <w:r>
        <w:separator/>
      </w:r>
    </w:p>
  </w:endnote>
  <w:endnote w:type="continuationSeparator" w:id="0">
    <w:p w14:paraId="2C8130D4" w14:textId="77777777" w:rsidR="00CE4913" w:rsidRDefault="00CE4913" w:rsidP="00E42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roy Light">
    <w:charset w:val="CC"/>
    <w:family w:val="auto"/>
    <w:pitch w:val="variable"/>
    <w:sig w:usb0="00000207" w:usb1="00000000" w:usb2="00000000" w:usb3="00000000" w:csb0="00000097" w:csb1="00000000"/>
    <w:embedRegular r:id="rId1" w:fontKey="{9FE1B264-4361-44D1-ABDF-B85806F01774}"/>
    <w:embedBold r:id="rId2" w:fontKey="{FBF0B9A8-043E-42FD-AFEB-CFF1C40F69C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5E70C7D1-8197-4F8C-B283-30729A6C1EB0}"/>
  </w:font>
  <w:font w:name="Gilroy Medium">
    <w:charset w:val="CC"/>
    <w:family w:val="auto"/>
    <w:pitch w:val="variable"/>
    <w:sig w:usb0="00000207" w:usb1="00000000" w:usb2="00000000" w:usb3="00000000" w:csb0="00000097" w:csb1="00000000"/>
    <w:embedRegular r:id="rId4" w:fontKey="{549951F5-59F2-4A37-BB8A-3DAAAF0B30B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9C321FD3-3FAD-44EC-B3F4-EA64BEA02384}"/>
    <w:embedBold r:id="rId6" w:fontKey="{6053AF3F-AA6D-490B-AAB3-A5245017449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95E78855-4758-4D1E-A2D6-422BE80A8E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1E217" w14:textId="77777777" w:rsidR="00E42D50" w:rsidRDefault="00E42D50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A2D73A" wp14:editId="2727CE39">
              <wp:simplePos x="0" y="0"/>
              <wp:positionH relativeFrom="column">
                <wp:posOffset>-1092835</wp:posOffset>
              </wp:positionH>
              <wp:positionV relativeFrom="paragraph">
                <wp:posOffset>165042</wp:posOffset>
              </wp:positionV>
              <wp:extent cx="7594600" cy="229634"/>
              <wp:effectExtent l="0" t="0" r="0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94600" cy="229634"/>
                      </a:xfrm>
                      <a:prstGeom prst="rect">
                        <a:avLst/>
                      </a:prstGeom>
                      <a:solidFill>
                        <a:srgbClr val="113D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30331B" id="Прямоугольник 2" o:spid="_x0000_s1026" style="position:absolute;margin-left:-86.05pt;margin-top:13pt;width:598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" fillcolor="#113d6e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82EE88" w14:textId="77777777" w:rsidR="00CE4913" w:rsidRDefault="00CE4913" w:rsidP="00E42D50">
      <w:r>
        <w:separator/>
      </w:r>
    </w:p>
  </w:footnote>
  <w:footnote w:type="continuationSeparator" w:id="0">
    <w:p w14:paraId="45F220A1" w14:textId="77777777" w:rsidR="00CE4913" w:rsidRDefault="00CE4913" w:rsidP="00E42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C9D3D" w14:textId="77777777" w:rsidR="00E42D50" w:rsidRDefault="00E42D50" w:rsidP="00E42D50">
    <w:pPr>
      <w:pStyle w:val="a3"/>
      <w:tabs>
        <w:tab w:val="clear" w:pos="9355"/>
      </w:tabs>
      <w:ind w:left="-426" w:right="566"/>
    </w:pPr>
    <w:r>
      <w:rPr>
        <w:noProof/>
        <w:lang w:eastAsia="ru-RU"/>
      </w:rPr>
      <w:drawing>
        <wp:inline distT="0" distB="0" distL="0" distR="0" wp14:anchorId="3FF6ED11" wp14:editId="7EF17F50">
          <wp:extent cx="2768600" cy="1002970"/>
          <wp:effectExtent l="0" t="0" r="0" b="0"/>
          <wp:docPr id="5" name="Рисунок 5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4212" cy="1041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091349" w14:textId="77777777" w:rsidR="00E42D50" w:rsidRDefault="00E42D50" w:rsidP="00E42D50">
    <w:pPr>
      <w:pStyle w:val="a3"/>
      <w:tabs>
        <w:tab w:val="clear" w:pos="9355"/>
      </w:tabs>
      <w:ind w:right="566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AE0D9C" wp14:editId="5D4CE2BA">
              <wp:simplePos x="0" y="0"/>
              <wp:positionH relativeFrom="column">
                <wp:posOffset>710565</wp:posOffset>
              </wp:positionH>
              <wp:positionV relativeFrom="paragraph">
                <wp:posOffset>95333</wp:posOffset>
              </wp:positionV>
              <wp:extent cx="4876800" cy="0"/>
              <wp:effectExtent l="0" t="12700" r="12700" b="12700"/>
              <wp:wrapNone/>
              <wp:docPr id="4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76800" cy="0"/>
                      </a:xfrm>
                      <a:prstGeom prst="line">
                        <a:avLst/>
                      </a:prstGeom>
                      <a:ln>
                        <a:solidFill>
                          <a:srgbClr val="FBD03B"/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9CFAF1" id="Прямая соединительная линия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95pt,7.5pt" to="439.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" strokecolor="#fbd03b" strokeweight="1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ttachedTemplate r:id="rId1"/>
  <w:defaultTabStop w:val="708"/>
  <w:autoHyphenation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913"/>
    <w:rsid w:val="0009445D"/>
    <w:rsid w:val="000B7266"/>
    <w:rsid w:val="00102F78"/>
    <w:rsid w:val="00197B42"/>
    <w:rsid w:val="001B6928"/>
    <w:rsid w:val="00350E7A"/>
    <w:rsid w:val="003F38A1"/>
    <w:rsid w:val="004021D2"/>
    <w:rsid w:val="00514785"/>
    <w:rsid w:val="005151B4"/>
    <w:rsid w:val="005A2986"/>
    <w:rsid w:val="005A4767"/>
    <w:rsid w:val="005C03DA"/>
    <w:rsid w:val="006D1BE9"/>
    <w:rsid w:val="007A2149"/>
    <w:rsid w:val="0088474B"/>
    <w:rsid w:val="00953B0E"/>
    <w:rsid w:val="00996BE3"/>
    <w:rsid w:val="009C1061"/>
    <w:rsid w:val="00A815B4"/>
    <w:rsid w:val="00B308AF"/>
    <w:rsid w:val="00C5166A"/>
    <w:rsid w:val="00CA5E2A"/>
    <w:rsid w:val="00CE4913"/>
    <w:rsid w:val="00D45E47"/>
    <w:rsid w:val="00E42D50"/>
    <w:rsid w:val="00E97E05"/>
    <w:rsid w:val="00F1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F445EFD"/>
  <w15:chartTrackingRefBased/>
  <w15:docId w15:val="{F8184162-4670-490A-8D7A-4911DCF9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913"/>
    <w:pPr>
      <w:widowControl w:val="0"/>
      <w:suppressAutoHyphens/>
    </w:pPr>
    <w:rPr>
      <w:rFonts w:ascii="Times New Roman" w:eastAsia="SimSun" w:hAnsi="Times New Roman" w:cs="Mangal"/>
      <w:kern w:val="1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42D50"/>
    <w:pPr>
      <w:widowControl/>
      <w:tabs>
        <w:tab w:val="center" w:pos="4677"/>
        <w:tab w:val="right" w:pos="9355"/>
      </w:tabs>
      <w:suppressAutoHyphens w:val="0"/>
      <w:spacing w:after="200" w:line="276" w:lineRule="auto"/>
    </w:pPr>
    <w:rPr>
      <w:rFonts w:asciiTheme="majorHAnsi" w:eastAsiaTheme="majorEastAsia" w:hAnsiTheme="majorHAnsi" w:cstheme="majorBidi"/>
      <w:kern w:val="0"/>
      <w:sz w:val="22"/>
      <w:szCs w:val="22"/>
      <w:lang w:eastAsia="en-US" w:bidi="ar-SA"/>
    </w:rPr>
  </w:style>
  <w:style w:type="character" w:customStyle="1" w:styleId="a4">
    <w:name w:val="Верхний колонтитул Знак"/>
    <w:basedOn w:val="a0"/>
    <w:link w:val="a3"/>
    <w:rsid w:val="00E42D50"/>
  </w:style>
  <w:style w:type="paragraph" w:styleId="a5">
    <w:name w:val="footer"/>
    <w:basedOn w:val="a"/>
    <w:link w:val="a6"/>
    <w:uiPriority w:val="99"/>
    <w:unhideWhenUsed/>
    <w:rsid w:val="00E42D50"/>
    <w:pPr>
      <w:widowControl/>
      <w:tabs>
        <w:tab w:val="center" w:pos="4677"/>
        <w:tab w:val="right" w:pos="9355"/>
      </w:tabs>
      <w:suppressAutoHyphens w:val="0"/>
      <w:spacing w:after="200" w:line="276" w:lineRule="auto"/>
    </w:pPr>
    <w:rPr>
      <w:rFonts w:asciiTheme="majorHAnsi" w:eastAsiaTheme="majorEastAsia" w:hAnsiTheme="majorHAnsi" w:cstheme="majorBidi"/>
      <w:kern w:val="0"/>
      <w:sz w:val="22"/>
      <w:szCs w:val="22"/>
      <w:lang w:eastAsia="en-US" w:bidi="ar-SA"/>
    </w:rPr>
  </w:style>
  <w:style w:type="character" w:customStyle="1" w:styleId="a6">
    <w:name w:val="Нижний колонтитул Знак"/>
    <w:basedOn w:val="a0"/>
    <w:link w:val="a5"/>
    <w:uiPriority w:val="99"/>
    <w:rsid w:val="00E42D50"/>
  </w:style>
  <w:style w:type="table" w:styleId="a7">
    <w:name w:val="Table Grid"/>
    <w:basedOn w:val="a1"/>
    <w:uiPriority w:val="39"/>
    <w:rsid w:val="008847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Grid Table Light"/>
    <w:basedOn w:val="a1"/>
    <w:uiPriority w:val="40"/>
    <w:rsid w:val="0088474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88474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">
    <w:name w:val="Plain Table 4"/>
    <w:basedOn w:val="a1"/>
    <w:uiPriority w:val="44"/>
    <w:rsid w:val="0088474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9">
    <w:name w:val="Hyperlink"/>
    <w:basedOn w:val="a0"/>
    <w:uiPriority w:val="99"/>
    <w:unhideWhenUsed/>
    <w:rsid w:val="00350E7A"/>
    <w:rPr>
      <w:color w:val="FFBF3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50E7A"/>
    <w:rPr>
      <w:color w:val="605E5C"/>
      <w:shd w:val="clear" w:color="auto" w:fill="E1DFDD"/>
    </w:rPr>
  </w:style>
  <w:style w:type="paragraph" w:styleId="aa">
    <w:name w:val="No Spacing"/>
    <w:uiPriority w:val="1"/>
    <w:qFormat/>
    <w:rsid w:val="00CE4913"/>
    <w:rPr>
      <w:rFonts w:ascii="Calibri" w:eastAsia="Calibri" w:hAnsi="Calibri" w:cs="Times New Roman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1B6928"/>
    <w:rPr>
      <w:rFonts w:ascii="Segoe UI" w:hAnsi="Segoe UI"/>
      <w:sz w:val="18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B6928"/>
    <w:rPr>
      <w:rFonts w:ascii="Segoe UI" w:eastAsia="SimSun" w:hAnsi="Segoe UI" w:cs="Mangal"/>
      <w:kern w:val="1"/>
      <w:sz w:val="18"/>
      <w:szCs w:val="16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4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&#1055;&#1086;&#1076;&#1088;&#1072;&#1079;&#1076;&#1077;&#1083;&#1077;&#1085;&#1080;&#1077;%20&#1057;&#1044;&#1045;&#1051;&#1050;&#1048;\&#1052;&#1072;&#1088;&#1082;&#1077;&#1090;&#1080;&#1085;&#1075;\Monopoly_&#1041;&#1083;&#1072;&#1085;&#1082;_&#1076;&#1077;&#1083;&#1086;&#1074;&#1072;&#1103;_&#1076;&#1086;&#1082;&#1091;&#1084;&#1077;&#1085;&#1090;&#1072;&#1094;&#1080;&#1103;_.dotx" TargetMode="External"/></Relationships>
</file>

<file path=word/theme/theme1.xml><?xml version="1.0" encoding="utf-8"?>
<a:theme xmlns:a="http://schemas.openxmlformats.org/drawingml/2006/main" name="МОНОПОЛИЯ">
  <a:themeElements>
    <a:clrScheme name="МОНОПОЛИЯ">
      <a:dk1>
        <a:srgbClr val="003E70"/>
      </a:dk1>
      <a:lt1>
        <a:srgbClr val="FFFFFF"/>
      </a:lt1>
      <a:dk2>
        <a:srgbClr val="003E70"/>
      </a:dk2>
      <a:lt2>
        <a:srgbClr val="FFFFFF"/>
      </a:lt2>
      <a:accent1>
        <a:srgbClr val="FFBF3F"/>
      </a:accent1>
      <a:accent2>
        <a:srgbClr val="EF3340"/>
      </a:accent2>
      <a:accent3>
        <a:srgbClr val="298FC2"/>
      </a:accent3>
      <a:accent4>
        <a:srgbClr val="4EC3E0"/>
      </a:accent4>
      <a:accent5>
        <a:srgbClr val="E782A9"/>
      </a:accent5>
      <a:accent6>
        <a:srgbClr val="6BBBAE"/>
      </a:accent6>
      <a:hlink>
        <a:srgbClr val="FFBF3F"/>
      </a:hlink>
      <a:folHlink>
        <a:srgbClr val="EF3340"/>
      </a:folHlink>
    </a:clrScheme>
    <a:fontScheme name="МОНОПОЛИЯ">
      <a:majorFont>
        <a:latin typeface="Gilroy Medium"/>
        <a:ea typeface=""/>
        <a:cs typeface=""/>
      </a:majorFont>
      <a:minorFont>
        <a:latin typeface="Gilroy Ligh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57A92-98BE-4BA0-B876-08C49601E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Monopoly_Бланк_деловая_документация_</Template>
  <TotalTime>14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Задорина</dc:creator>
  <cp:keywords/>
  <dc:description/>
  <cp:lastModifiedBy>Алина Задорина</cp:lastModifiedBy>
  <cp:revision>10</cp:revision>
  <dcterms:created xsi:type="dcterms:W3CDTF">2021-02-08T14:36:00Z</dcterms:created>
  <dcterms:modified xsi:type="dcterms:W3CDTF">2021-02-10T12:00:00Z</dcterms:modified>
</cp:coreProperties>
</file>